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4F75" w14:textId="77777777" w:rsidR="00FA3978" w:rsidRDefault="00FA3978" w:rsidP="0094656C">
      <w:pPr>
        <w:spacing w:before="160"/>
        <w:jc w:val="both"/>
        <w:rPr>
          <w:b/>
          <w:bCs/>
        </w:rPr>
      </w:pPr>
    </w:p>
    <w:p w14:paraId="3AD1B893" w14:textId="2C1C32A7" w:rsidR="00FA3978" w:rsidRDefault="00FA3978" w:rsidP="0094656C">
      <w:pPr>
        <w:spacing w:before="160"/>
        <w:jc w:val="both"/>
        <w:rPr>
          <w:b/>
          <w:bCs/>
        </w:rPr>
      </w:pPr>
      <w:r>
        <w:rPr>
          <w:b/>
          <w:bCs/>
        </w:rPr>
        <w:t xml:space="preserve">FOR IMMEDIATE RELEASE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</w:t>
      </w:r>
      <w:r w:rsidR="00C82B7A">
        <w:rPr>
          <w:b/>
          <w:bCs/>
        </w:rPr>
        <w:t>2</w:t>
      </w:r>
      <w:r>
        <w:rPr>
          <w:b/>
          <w:bCs/>
        </w:rPr>
        <w:t xml:space="preserve"> July 2020</w:t>
      </w:r>
    </w:p>
    <w:p w14:paraId="45C6DD84" w14:textId="77777777" w:rsidR="005A4CE0" w:rsidRPr="005A4CE0" w:rsidRDefault="005A4CE0" w:rsidP="0094656C">
      <w:pPr>
        <w:spacing w:before="160"/>
        <w:jc w:val="both"/>
        <w:rPr>
          <w:b/>
          <w:bCs/>
        </w:rPr>
      </w:pPr>
    </w:p>
    <w:p w14:paraId="5CFE89C9" w14:textId="359B6C62" w:rsidR="00FA3978" w:rsidRPr="00A73CD1" w:rsidRDefault="009E508B" w:rsidP="0094656C">
      <w:pPr>
        <w:spacing w:before="160"/>
        <w:jc w:val="center"/>
        <w:rPr>
          <w:rFonts w:cstheme="minorHAnsi"/>
          <w:b/>
          <w:bCs/>
          <w:caps/>
          <w:sz w:val="32"/>
          <w:szCs w:val="32"/>
        </w:rPr>
      </w:pPr>
      <w:r w:rsidRPr="00D60815">
        <w:rPr>
          <w:rFonts w:cstheme="minorHAnsi"/>
          <w:b/>
          <w:bCs/>
          <w:caps/>
          <w:sz w:val="32"/>
          <w:szCs w:val="32"/>
        </w:rPr>
        <w:t>THREE</w:t>
      </w:r>
      <w:r w:rsidR="00FA3978" w:rsidRPr="00D60815">
        <w:rPr>
          <w:rFonts w:cstheme="minorHAnsi"/>
          <w:b/>
          <w:bCs/>
          <w:caps/>
          <w:sz w:val="32"/>
          <w:szCs w:val="32"/>
        </w:rPr>
        <w:t xml:space="preserve"> COMMON DEPRECIATION MISTAKES</w:t>
      </w:r>
      <w:r w:rsidR="00D60815" w:rsidRPr="00D60815">
        <w:rPr>
          <w:rFonts w:cstheme="minorHAnsi"/>
          <w:b/>
          <w:bCs/>
          <w:caps/>
          <w:sz w:val="32"/>
          <w:szCs w:val="32"/>
        </w:rPr>
        <w:t xml:space="preserve"> THAT COULD COST PROPERTY INVESTORS THOUSANDS</w:t>
      </w:r>
    </w:p>
    <w:p w14:paraId="21E96CCF" w14:textId="058928EA" w:rsidR="00771E9E" w:rsidRDefault="008B6232" w:rsidP="0094656C">
      <w:pPr>
        <w:spacing w:before="160"/>
        <w:jc w:val="both"/>
      </w:pPr>
      <w:r>
        <w:t>Investment property owners</w:t>
      </w:r>
      <w:r w:rsidR="003E50B9">
        <w:t xml:space="preserve"> </w:t>
      </w:r>
      <w:r w:rsidR="003D7DCA">
        <w:t xml:space="preserve">make three </w:t>
      </w:r>
      <w:r w:rsidR="002C7D40">
        <w:t xml:space="preserve">costly </w:t>
      </w:r>
      <w:r w:rsidR="00FA3978">
        <w:t>mistakes</w:t>
      </w:r>
      <w:r w:rsidR="003D7DCA">
        <w:t xml:space="preserve"> when it comes to maximising their </w:t>
      </w:r>
      <w:r w:rsidR="00FA3978">
        <w:t>tax return</w:t>
      </w:r>
      <w:r w:rsidR="002C7D40">
        <w:t xml:space="preserve"> according to </w:t>
      </w:r>
      <w:r w:rsidR="003110ED">
        <w:t xml:space="preserve">BMT Tax Depreciation, </w:t>
      </w:r>
      <w:r w:rsidR="002C7D40">
        <w:t>Australia’s leading provider of depreciation schedules.</w:t>
      </w:r>
      <w:r w:rsidR="00FA3978">
        <w:t xml:space="preserve"> </w:t>
      </w:r>
    </w:p>
    <w:p w14:paraId="4157E2F6" w14:textId="2021C77C" w:rsidR="003110ED" w:rsidRDefault="008B6232" w:rsidP="0094656C">
      <w:pPr>
        <w:spacing w:before="160"/>
        <w:jc w:val="both"/>
        <w:rPr>
          <w:rFonts w:cstheme="minorHAnsi"/>
        </w:rPr>
      </w:pPr>
      <w:r>
        <w:rPr>
          <w:rFonts w:cstheme="minorHAnsi"/>
        </w:rPr>
        <w:t>P</w:t>
      </w:r>
      <w:r w:rsidR="002C7D40">
        <w:rPr>
          <w:rFonts w:cstheme="minorHAnsi"/>
        </w:rPr>
        <w:t xml:space="preserve">roperty </w:t>
      </w:r>
      <w:r>
        <w:rPr>
          <w:rFonts w:cstheme="minorHAnsi"/>
        </w:rPr>
        <w:t>investors</w:t>
      </w:r>
      <w:r w:rsidR="002C7D40">
        <w:rPr>
          <w:rFonts w:cstheme="minorHAnsi"/>
        </w:rPr>
        <w:t xml:space="preserve"> </w:t>
      </w:r>
      <w:r w:rsidR="002C7D40" w:rsidRPr="00735033">
        <w:rPr>
          <w:rFonts w:cstheme="minorHAnsi"/>
        </w:rPr>
        <w:t xml:space="preserve">can claim sizable tax deductions for the natural wear and tear that occurs to a building and its fixtures and fittings over time. These deductions are known as property depreciation. </w:t>
      </w:r>
    </w:p>
    <w:p w14:paraId="5FE442D9" w14:textId="20BDEDB9" w:rsidR="00A90387" w:rsidRPr="00A90387" w:rsidRDefault="00A90387" w:rsidP="0094656C">
      <w:pPr>
        <w:spacing w:before="160"/>
        <w:jc w:val="both"/>
        <w:rPr>
          <w:rFonts w:cstheme="minorHAnsi"/>
        </w:rPr>
      </w:pPr>
      <w:r w:rsidRPr="00A90387">
        <w:rPr>
          <w:rFonts w:cstheme="minorHAnsi"/>
        </w:rPr>
        <w:t xml:space="preserve">Specialist </w:t>
      </w:r>
      <w:hyperlink r:id="rId7" w:history="1">
        <w:r w:rsidRPr="00A90387">
          <w:rPr>
            <w:rFonts w:cstheme="minorHAnsi"/>
          </w:rPr>
          <w:t>quantity surveyors</w:t>
        </w:r>
      </w:hyperlink>
      <w:r w:rsidRPr="00A90387">
        <w:rPr>
          <w:rFonts w:cstheme="minorHAnsi"/>
        </w:rPr>
        <w:t xml:space="preserve"> are one of the few professionals recognised as having the skills to estimate construction costs for depreciation purposes,  </w:t>
      </w:r>
      <w:r>
        <w:rPr>
          <w:rFonts w:cstheme="minorHAnsi"/>
        </w:rPr>
        <w:t xml:space="preserve">yet many people </w:t>
      </w:r>
      <w:r w:rsidR="000E244C">
        <w:rPr>
          <w:rFonts w:cstheme="minorHAnsi"/>
        </w:rPr>
        <w:t>fail to engage one</w:t>
      </w:r>
      <w:r>
        <w:rPr>
          <w:rFonts w:cstheme="minorHAnsi"/>
        </w:rPr>
        <w:t xml:space="preserve"> and </w:t>
      </w:r>
      <w:r w:rsidR="00DB1011">
        <w:rPr>
          <w:rFonts w:cstheme="minorHAnsi"/>
        </w:rPr>
        <w:t>miss out on</w:t>
      </w:r>
      <w:r w:rsidR="00923748">
        <w:rPr>
          <w:rFonts w:cstheme="minorHAnsi"/>
        </w:rPr>
        <w:t xml:space="preserve"> claiming</w:t>
      </w:r>
      <w:r w:rsidR="00DB1011">
        <w:rPr>
          <w:rFonts w:cstheme="minorHAnsi"/>
        </w:rPr>
        <w:t xml:space="preserve"> valuable dollars back at tax time</w:t>
      </w:r>
      <w:r>
        <w:rPr>
          <w:rFonts w:cstheme="minorHAnsi"/>
        </w:rPr>
        <w:t>.</w:t>
      </w:r>
    </w:p>
    <w:p w14:paraId="1A823C70" w14:textId="27691334" w:rsidR="0094656C" w:rsidRDefault="00D519C5" w:rsidP="0094656C">
      <w:pPr>
        <w:spacing w:before="160"/>
        <w:jc w:val="both"/>
      </w:pPr>
      <w:r>
        <w:rPr>
          <w:rFonts w:cstheme="minorHAnsi"/>
        </w:rPr>
        <w:t xml:space="preserve">Expert quantity surveyor and CEO at BMT Tax Depreciation, </w:t>
      </w:r>
      <w:r w:rsidR="002C7D40">
        <w:rPr>
          <w:rFonts w:cstheme="minorHAnsi"/>
        </w:rPr>
        <w:t>Bradley Beer</w:t>
      </w:r>
      <w:r w:rsidR="0072605E">
        <w:rPr>
          <w:rFonts w:cstheme="minorHAnsi"/>
        </w:rPr>
        <w:t>,</w:t>
      </w:r>
      <w:r w:rsidR="00C7161F">
        <w:rPr>
          <w:rFonts w:cstheme="minorHAnsi"/>
        </w:rPr>
        <w:t xml:space="preserve"> </w:t>
      </w:r>
      <w:r w:rsidR="00C02A60">
        <w:t>h</w:t>
      </w:r>
      <w:r w:rsidR="002C7D40">
        <w:t>as revealed the three most common depreciation errors he sees.</w:t>
      </w:r>
    </w:p>
    <w:p w14:paraId="2ADDC228" w14:textId="0C4397FB" w:rsidR="00352A9B" w:rsidRPr="00B85719" w:rsidRDefault="00352A9B" w:rsidP="0094656C">
      <w:pPr>
        <w:pStyle w:val="ListParagraph"/>
        <w:numPr>
          <w:ilvl w:val="0"/>
          <w:numId w:val="1"/>
        </w:numPr>
        <w:spacing w:before="160"/>
        <w:jc w:val="both"/>
        <w:rPr>
          <w:b/>
          <w:bCs/>
        </w:rPr>
      </w:pPr>
      <w:r w:rsidRPr="00B85719">
        <w:rPr>
          <w:b/>
          <w:bCs/>
        </w:rPr>
        <w:t>Getting</w:t>
      </w:r>
      <w:r w:rsidR="000B341F" w:rsidRPr="00B85719">
        <w:rPr>
          <w:b/>
          <w:bCs/>
        </w:rPr>
        <w:t xml:space="preserve"> the </w:t>
      </w:r>
      <w:r w:rsidR="007267A2" w:rsidRPr="00B85719">
        <w:rPr>
          <w:b/>
          <w:bCs/>
        </w:rPr>
        <w:t xml:space="preserve">depreciation </w:t>
      </w:r>
      <w:r w:rsidR="00C42149" w:rsidRPr="00B85719">
        <w:rPr>
          <w:b/>
          <w:bCs/>
        </w:rPr>
        <w:t>category</w:t>
      </w:r>
      <w:r w:rsidRPr="00B85719">
        <w:rPr>
          <w:b/>
          <w:bCs/>
        </w:rPr>
        <w:t xml:space="preserve"> wrong </w:t>
      </w:r>
    </w:p>
    <w:p w14:paraId="0D13B6D7" w14:textId="4C26E0AF" w:rsidR="00FA552F" w:rsidRDefault="00D75446" w:rsidP="003058A3">
      <w:pPr>
        <w:spacing w:before="160"/>
        <w:jc w:val="both"/>
      </w:pPr>
      <w:r>
        <w:t>There are two types of depreciation deductions</w:t>
      </w:r>
      <w:r w:rsidR="000648C1">
        <w:t>: capital works (</w:t>
      </w:r>
      <w:r w:rsidR="008B6232">
        <w:t>D</w:t>
      </w:r>
      <w:r w:rsidR="000648C1">
        <w:t>ivision 43) and plant and equipment (</w:t>
      </w:r>
      <w:r w:rsidR="008B6232">
        <w:t>D</w:t>
      </w:r>
      <w:r w:rsidR="000648C1">
        <w:t>ivision 40)</w:t>
      </w:r>
      <w:r>
        <w:t xml:space="preserve">. </w:t>
      </w:r>
      <w:r w:rsidR="00754F4F">
        <w:t xml:space="preserve">According to </w:t>
      </w:r>
      <w:r w:rsidR="00641EE7">
        <w:t>Bradley Beer</w:t>
      </w:r>
      <w:r w:rsidR="00B57DB5">
        <w:t>,</w:t>
      </w:r>
      <w:r w:rsidR="00641EE7">
        <w:t xml:space="preserve"> </w:t>
      </w:r>
      <w:r w:rsidR="002F47FF">
        <w:t>“i</w:t>
      </w:r>
      <w:r w:rsidR="00884522">
        <w:t xml:space="preserve">t’s </w:t>
      </w:r>
      <w:r w:rsidR="003058A3">
        <w:t>often not immediately clear which category an item belongs to, and in some cases an asset can be split between both.</w:t>
      </w:r>
      <w:r w:rsidR="00641EE7">
        <w:t>”</w:t>
      </w:r>
      <w:r w:rsidR="003058A3">
        <w:t xml:space="preserve"> </w:t>
      </w:r>
    </w:p>
    <w:p w14:paraId="69F6D49D" w14:textId="6FE40A6E" w:rsidR="003058A3" w:rsidRDefault="00D75446" w:rsidP="0094656C">
      <w:pPr>
        <w:spacing w:before="160"/>
        <w:jc w:val="both"/>
      </w:pPr>
      <w:r>
        <w:t>Capital works are claim</w:t>
      </w:r>
      <w:r w:rsidR="00F25880">
        <w:t>ed</w:t>
      </w:r>
      <w:r>
        <w:t xml:space="preserve"> for the wear and tear </w:t>
      </w:r>
      <w:r w:rsidR="00226AA1">
        <w:t>of</w:t>
      </w:r>
      <w:r>
        <w:t xml:space="preserve"> a building’s structure and </w:t>
      </w:r>
      <w:r w:rsidR="008E37C6">
        <w:t xml:space="preserve">the </w:t>
      </w:r>
      <w:r>
        <w:t>items permanently fixed to the property</w:t>
      </w:r>
      <w:r w:rsidR="007267A2">
        <w:t>,</w:t>
      </w:r>
      <w:r w:rsidR="003058A3">
        <w:t xml:space="preserve"> such as</w:t>
      </w:r>
      <w:r w:rsidR="007267A2">
        <w:t xml:space="preserve"> </w:t>
      </w:r>
      <w:r w:rsidR="00200471">
        <w:t>doors</w:t>
      </w:r>
      <w:r w:rsidR="008B6232">
        <w:t xml:space="preserve"> and</w:t>
      </w:r>
      <w:r w:rsidR="00200471">
        <w:t xml:space="preserve"> windows</w:t>
      </w:r>
      <w:r w:rsidR="003058A3">
        <w:t>.</w:t>
      </w:r>
      <w:r w:rsidR="007267A2">
        <w:t xml:space="preserve"> </w:t>
      </w:r>
      <w:r w:rsidR="003058A3">
        <w:t>Capital works are typically depreciated at a</w:t>
      </w:r>
      <w:r w:rsidR="008B6232">
        <w:t>n annual</w:t>
      </w:r>
      <w:r w:rsidR="003058A3">
        <w:t xml:space="preserve"> rate of 2.5 per cent over 40 years</w:t>
      </w:r>
      <w:r w:rsidR="005D3658">
        <w:t>.</w:t>
      </w:r>
    </w:p>
    <w:p w14:paraId="7957E773" w14:textId="2DB63FED" w:rsidR="00F83163" w:rsidRDefault="003058A3" w:rsidP="0094656C">
      <w:pPr>
        <w:spacing w:before="160"/>
        <w:jc w:val="both"/>
      </w:pPr>
      <w:r>
        <w:t>P</w:t>
      </w:r>
      <w:r w:rsidR="00D75446">
        <w:t xml:space="preserve">lant and equipment </w:t>
      </w:r>
      <w:r w:rsidR="00381812">
        <w:t>items</w:t>
      </w:r>
      <w:r w:rsidR="007267A2">
        <w:t xml:space="preserve"> can be easily removed</w:t>
      </w:r>
      <w:r>
        <w:t xml:space="preserve">, </w:t>
      </w:r>
      <w:r w:rsidR="00607405">
        <w:t xml:space="preserve">and include things </w:t>
      </w:r>
      <w:r>
        <w:t xml:space="preserve">like </w:t>
      </w:r>
      <w:r w:rsidR="00200471">
        <w:t xml:space="preserve">blinds, </w:t>
      </w:r>
      <w:r w:rsidR="008B6232">
        <w:t>hot water systems</w:t>
      </w:r>
      <w:r w:rsidR="00200471">
        <w:t xml:space="preserve"> and furniture</w:t>
      </w:r>
      <w:r w:rsidR="008E37C6">
        <w:t xml:space="preserve">. </w:t>
      </w:r>
      <w:r>
        <w:t>T</w:t>
      </w:r>
      <w:r w:rsidR="002E5B99">
        <w:t>he</w:t>
      </w:r>
      <w:r w:rsidR="00CD3A39">
        <w:t xml:space="preserve"> </w:t>
      </w:r>
      <w:r w:rsidR="00C82B7A">
        <w:t>condition</w:t>
      </w:r>
      <w:r w:rsidR="00CD3A39">
        <w:t xml:space="preserve">, quality and effective life </w:t>
      </w:r>
      <w:r w:rsidR="005D3658">
        <w:t>will</w:t>
      </w:r>
      <w:r w:rsidR="00CD3A39">
        <w:t xml:space="preserve"> determin</w:t>
      </w:r>
      <w:r w:rsidR="00F83163">
        <w:t xml:space="preserve">e </w:t>
      </w:r>
      <w:r w:rsidR="00CD3A39">
        <w:t>the allowances available</w:t>
      </w:r>
      <w:r w:rsidR="002E5B99">
        <w:t xml:space="preserve"> for a plant and equipment asset</w:t>
      </w:r>
      <w:r w:rsidR="00CD3A39">
        <w:t>.</w:t>
      </w:r>
    </w:p>
    <w:p w14:paraId="5F68C52F" w14:textId="66A37E4F" w:rsidR="00881627" w:rsidRDefault="00855F36" w:rsidP="0094656C">
      <w:pPr>
        <w:spacing w:before="160"/>
        <w:jc w:val="both"/>
      </w:pPr>
      <w:r>
        <w:t xml:space="preserve">“Many investors </w:t>
      </w:r>
      <w:r w:rsidR="001C4806">
        <w:t xml:space="preserve">mistake </w:t>
      </w:r>
      <w:r w:rsidR="00C82B7A">
        <w:t>floating timber flooring</w:t>
      </w:r>
      <w:r>
        <w:t xml:space="preserve"> </w:t>
      </w:r>
      <w:r w:rsidR="008B6232">
        <w:t xml:space="preserve">as </w:t>
      </w:r>
      <w:r>
        <w:t xml:space="preserve">permanently fixed to the building and therefore a capital works deduction when it’s actually removable, making it a plant and equipment deduction,” said Bradley Beer. </w:t>
      </w:r>
      <w:r w:rsidR="001C4806">
        <w:t xml:space="preserve">“This could </w:t>
      </w:r>
      <w:r w:rsidR="00201959">
        <w:t>mean</w:t>
      </w:r>
      <w:r w:rsidR="001C4806">
        <w:t xml:space="preserve"> the difference between $250 and</w:t>
      </w:r>
      <w:r w:rsidR="00A45D88">
        <w:t xml:space="preserve"> over</w:t>
      </w:r>
      <w:r w:rsidR="001C4806">
        <w:t xml:space="preserve"> $</w:t>
      </w:r>
      <w:r w:rsidR="00C82B7A">
        <w:t>1,300</w:t>
      </w:r>
      <w:r w:rsidR="001C4806">
        <w:t xml:space="preserve"> in first year deductions.”</w:t>
      </w:r>
    </w:p>
    <w:p w14:paraId="1B580BA9" w14:textId="5DFF5864" w:rsidR="004740B4" w:rsidRDefault="007B31C9" w:rsidP="0094656C">
      <w:pPr>
        <w:spacing w:before="160"/>
        <w:jc w:val="both"/>
      </w:pPr>
      <w:r>
        <w:t>A</w:t>
      </w:r>
      <w:r w:rsidR="0096634F">
        <w:t xml:space="preserve"> ducted</w:t>
      </w:r>
      <w:r w:rsidR="0059137B">
        <w:t xml:space="preserve"> a</w:t>
      </w:r>
      <w:r>
        <w:t xml:space="preserve">ir conditioning </w:t>
      </w:r>
      <w:r w:rsidR="002F49A4">
        <w:t xml:space="preserve">system </w:t>
      </w:r>
      <w:r>
        <w:t xml:space="preserve">is another </w:t>
      </w:r>
      <w:r w:rsidR="0059137B">
        <w:t>example</w:t>
      </w:r>
      <w:r w:rsidR="0059137B" w:rsidRPr="0059137B">
        <w:t xml:space="preserve">, where the unit itself </w:t>
      </w:r>
      <w:r w:rsidR="0022764A">
        <w:t>is considered</w:t>
      </w:r>
      <w:r w:rsidR="0059137B" w:rsidRPr="0059137B">
        <w:t xml:space="preserve"> </w:t>
      </w:r>
      <w:r w:rsidR="0022764A">
        <w:t xml:space="preserve">plant and equipment </w:t>
      </w:r>
      <w:r w:rsidR="0059137B" w:rsidRPr="0059137B">
        <w:t>whil</w:t>
      </w:r>
      <w:r w:rsidR="00DE4669">
        <w:t>e</w:t>
      </w:r>
      <w:r w:rsidR="0059137B" w:rsidRPr="0059137B">
        <w:t xml:space="preserve"> the ducting for the same unit falls under </w:t>
      </w:r>
      <w:r w:rsidR="0022764A">
        <w:t>capital works</w:t>
      </w:r>
      <w:r w:rsidR="0059137B" w:rsidRPr="0059137B">
        <w:t>.</w:t>
      </w:r>
      <w:r w:rsidR="00173E5C">
        <w:t xml:space="preserve"> </w:t>
      </w:r>
    </w:p>
    <w:p w14:paraId="564D5261" w14:textId="79015F5C" w:rsidR="00352A9B" w:rsidRDefault="00173E5C" w:rsidP="0094656C">
      <w:pPr>
        <w:spacing w:before="160"/>
        <w:jc w:val="both"/>
      </w:pPr>
      <w:r>
        <w:t>“</w:t>
      </w:r>
      <w:r w:rsidR="00C82B7A">
        <w:t>C</w:t>
      </w:r>
      <w:r w:rsidR="00D36FD2">
        <w:t xml:space="preserve">laiming an entire ducted air conditioning unit under </w:t>
      </w:r>
      <w:r w:rsidR="0021092D">
        <w:t>D</w:t>
      </w:r>
      <w:r w:rsidR="00D36FD2">
        <w:t>ivision 4</w:t>
      </w:r>
      <w:r w:rsidR="003D267B">
        <w:t>0</w:t>
      </w:r>
      <w:r w:rsidR="00D36FD2">
        <w:t xml:space="preserve"> would result in substantially higher </w:t>
      </w:r>
      <w:r w:rsidR="00C82B7A">
        <w:t xml:space="preserve">but incorrect </w:t>
      </w:r>
      <w:r w:rsidR="000D7312">
        <w:t xml:space="preserve">first year </w:t>
      </w:r>
      <w:r w:rsidR="00D36FD2">
        <w:t xml:space="preserve">deductions, </w:t>
      </w:r>
      <w:r w:rsidR="0066054A">
        <w:t>which</w:t>
      </w:r>
      <w:r w:rsidR="00D36FD2">
        <w:t xml:space="preserve"> </w:t>
      </w:r>
      <w:r w:rsidR="006E428F">
        <w:t>w</w:t>
      </w:r>
      <w:r w:rsidR="00D36FD2">
        <w:t>ould come under ATO</w:t>
      </w:r>
      <w:r w:rsidR="006E428F">
        <w:t xml:space="preserve"> scrutiny</w:t>
      </w:r>
      <w:r w:rsidR="00D41F4F">
        <w:t>,</w:t>
      </w:r>
      <w:r>
        <w:t>”</w:t>
      </w:r>
      <w:r w:rsidR="00D41F4F">
        <w:t xml:space="preserve"> said Bradley Beer.</w:t>
      </w:r>
    </w:p>
    <w:p w14:paraId="768EFD13" w14:textId="273128C7" w:rsidR="00826AA8" w:rsidRPr="00826AA8" w:rsidRDefault="00826AA8" w:rsidP="00826AA8">
      <w:pPr>
        <w:pStyle w:val="ListParagraph"/>
        <w:numPr>
          <w:ilvl w:val="0"/>
          <w:numId w:val="1"/>
        </w:numPr>
        <w:spacing w:before="160"/>
        <w:jc w:val="both"/>
        <w:rPr>
          <w:b/>
          <w:bCs/>
        </w:rPr>
      </w:pPr>
      <w:r w:rsidRPr="00826AA8">
        <w:rPr>
          <w:b/>
          <w:bCs/>
        </w:rPr>
        <w:t xml:space="preserve">Assuming depreciation on older properties </w:t>
      </w:r>
      <w:r w:rsidR="006E428F">
        <w:rPr>
          <w:b/>
          <w:bCs/>
        </w:rPr>
        <w:t>can’t be claimed</w:t>
      </w:r>
    </w:p>
    <w:p w14:paraId="70FD673E" w14:textId="7EE34538" w:rsidR="00C51BFC" w:rsidRDefault="00D36F3B" w:rsidP="00826AA8">
      <w:pPr>
        <w:spacing w:before="160"/>
        <w:jc w:val="both"/>
        <w:rPr>
          <w:rFonts w:cstheme="minorHAnsi"/>
        </w:rPr>
      </w:pPr>
      <w:r>
        <w:rPr>
          <w:rFonts w:cstheme="minorHAnsi"/>
        </w:rPr>
        <w:t>R</w:t>
      </w:r>
      <w:r w:rsidR="00826AA8" w:rsidRPr="00A90387">
        <w:rPr>
          <w:rFonts w:cstheme="minorHAnsi"/>
        </w:rPr>
        <w:t xml:space="preserve">esearch proves that new properties hold </w:t>
      </w:r>
      <w:r w:rsidR="007704D4">
        <w:rPr>
          <w:rFonts w:cstheme="minorHAnsi"/>
        </w:rPr>
        <w:t xml:space="preserve">the </w:t>
      </w:r>
      <w:r w:rsidR="00516226">
        <w:rPr>
          <w:rFonts w:cstheme="minorHAnsi"/>
        </w:rPr>
        <w:t>highest</w:t>
      </w:r>
      <w:r w:rsidR="00826AA8" w:rsidRPr="00A90387">
        <w:rPr>
          <w:rFonts w:cstheme="minorHAnsi"/>
        </w:rPr>
        <w:t xml:space="preserve"> depreciation deductions, </w:t>
      </w:r>
      <w:r>
        <w:rPr>
          <w:rFonts w:cstheme="minorHAnsi"/>
        </w:rPr>
        <w:t xml:space="preserve">but </w:t>
      </w:r>
      <w:r w:rsidR="00A4742B">
        <w:rPr>
          <w:rFonts w:cstheme="minorHAnsi"/>
        </w:rPr>
        <w:t>many</w:t>
      </w:r>
      <w:r w:rsidR="00C51BFC">
        <w:rPr>
          <w:rFonts w:cstheme="minorHAnsi"/>
        </w:rPr>
        <w:t xml:space="preserve"> people mistaken</w:t>
      </w:r>
      <w:r w:rsidR="00064378">
        <w:rPr>
          <w:rFonts w:cstheme="minorHAnsi"/>
        </w:rPr>
        <w:t>ly</w:t>
      </w:r>
      <w:r w:rsidR="00CF07BA">
        <w:rPr>
          <w:rFonts w:cstheme="minorHAnsi"/>
        </w:rPr>
        <w:t xml:space="preserve"> think </w:t>
      </w:r>
      <w:r w:rsidR="00826AA8" w:rsidRPr="00A90387">
        <w:rPr>
          <w:rFonts w:cstheme="minorHAnsi"/>
        </w:rPr>
        <w:t xml:space="preserve">that depreciation can’t be claimed on </w:t>
      </w:r>
      <w:r w:rsidR="000B27C6">
        <w:rPr>
          <w:rFonts w:cstheme="minorHAnsi"/>
        </w:rPr>
        <w:t>older</w:t>
      </w:r>
      <w:r w:rsidR="00826AA8" w:rsidRPr="00A90387">
        <w:rPr>
          <w:rFonts w:cstheme="minorHAnsi"/>
        </w:rPr>
        <w:t xml:space="preserve"> propert</w:t>
      </w:r>
      <w:r w:rsidR="000B27C6">
        <w:rPr>
          <w:rFonts w:cstheme="minorHAnsi"/>
        </w:rPr>
        <w:t>ies</w:t>
      </w:r>
      <w:r w:rsidR="00826AA8" w:rsidRPr="00A90387">
        <w:rPr>
          <w:rFonts w:cstheme="minorHAnsi"/>
        </w:rPr>
        <w:t>.</w:t>
      </w:r>
      <w:r w:rsidR="00826AA8">
        <w:rPr>
          <w:rFonts w:cstheme="minorHAnsi"/>
        </w:rPr>
        <w:t xml:space="preserve"> </w:t>
      </w:r>
    </w:p>
    <w:p w14:paraId="668FC5C6" w14:textId="05661EEC" w:rsidR="00826AA8" w:rsidRPr="00A90387" w:rsidRDefault="00826AA8" w:rsidP="00826AA8">
      <w:pPr>
        <w:spacing w:before="160"/>
        <w:jc w:val="both"/>
        <w:rPr>
          <w:rFonts w:cstheme="minorHAnsi"/>
        </w:rPr>
      </w:pPr>
      <w:r>
        <w:rPr>
          <w:rFonts w:cstheme="minorHAnsi"/>
        </w:rPr>
        <w:t xml:space="preserve">Legislation introduced in late 2017 means that </w:t>
      </w:r>
      <w:r w:rsidR="00C70CCD">
        <w:rPr>
          <w:rFonts w:cstheme="minorHAnsi"/>
        </w:rPr>
        <w:t xml:space="preserve">depreciation of </w:t>
      </w:r>
      <w:r>
        <w:rPr>
          <w:rFonts w:cstheme="minorHAnsi"/>
        </w:rPr>
        <w:t xml:space="preserve">second-hand plant and equipment assets can no longer be </w:t>
      </w:r>
      <w:r w:rsidR="00C70CCD">
        <w:rPr>
          <w:rFonts w:cstheme="minorHAnsi"/>
        </w:rPr>
        <w:t>claime</w:t>
      </w:r>
      <w:r w:rsidR="00A4742B">
        <w:rPr>
          <w:rFonts w:cstheme="minorHAnsi"/>
        </w:rPr>
        <w:t xml:space="preserve">d. </w:t>
      </w:r>
      <w:r w:rsidR="00404274">
        <w:rPr>
          <w:rFonts w:cstheme="minorHAnsi"/>
        </w:rPr>
        <w:t>Yet c</w:t>
      </w:r>
      <w:r>
        <w:rPr>
          <w:rFonts w:cstheme="minorHAnsi"/>
        </w:rPr>
        <w:t xml:space="preserve">apital works </w:t>
      </w:r>
      <w:r w:rsidR="002218EE">
        <w:rPr>
          <w:rFonts w:cstheme="minorHAnsi"/>
        </w:rPr>
        <w:t xml:space="preserve">deductions </w:t>
      </w:r>
      <w:r w:rsidR="007026B5">
        <w:rPr>
          <w:rFonts w:cstheme="minorHAnsi"/>
        </w:rPr>
        <w:t xml:space="preserve">remain unaffected and </w:t>
      </w:r>
      <w:r>
        <w:rPr>
          <w:rFonts w:cstheme="minorHAnsi"/>
        </w:rPr>
        <w:t xml:space="preserve">make up the bulk of a </w:t>
      </w:r>
      <w:r w:rsidR="002218EE">
        <w:rPr>
          <w:rFonts w:cstheme="minorHAnsi"/>
        </w:rPr>
        <w:t xml:space="preserve">depreciation </w:t>
      </w:r>
      <w:r>
        <w:rPr>
          <w:rFonts w:cstheme="minorHAnsi"/>
        </w:rPr>
        <w:t>claim</w:t>
      </w:r>
      <w:r w:rsidR="00965785">
        <w:rPr>
          <w:rFonts w:cstheme="minorHAnsi"/>
        </w:rPr>
        <w:t xml:space="preserve"> on an investment property</w:t>
      </w:r>
      <w:r w:rsidR="00516226">
        <w:rPr>
          <w:rFonts w:cstheme="minorHAnsi"/>
        </w:rPr>
        <w:t xml:space="preserve">, </w:t>
      </w:r>
      <w:r w:rsidR="00A4742B">
        <w:rPr>
          <w:rFonts w:cstheme="minorHAnsi"/>
        </w:rPr>
        <w:t xml:space="preserve">regardless of whether it is </w:t>
      </w:r>
      <w:r w:rsidR="00516226">
        <w:rPr>
          <w:rFonts w:cstheme="minorHAnsi"/>
        </w:rPr>
        <w:t>new or second hand</w:t>
      </w:r>
      <w:r>
        <w:rPr>
          <w:rFonts w:cstheme="minorHAnsi"/>
        </w:rPr>
        <w:t xml:space="preserve">. </w:t>
      </w:r>
    </w:p>
    <w:p w14:paraId="5BD6D9B8" w14:textId="77777777" w:rsidR="003553B0" w:rsidRDefault="003553B0" w:rsidP="00666D63">
      <w:pPr>
        <w:spacing w:before="160"/>
        <w:jc w:val="both"/>
        <w:rPr>
          <w:rFonts w:cstheme="minorHAnsi"/>
        </w:rPr>
      </w:pPr>
    </w:p>
    <w:p w14:paraId="1CA38724" w14:textId="77777777" w:rsidR="003553B0" w:rsidRDefault="003553B0" w:rsidP="00666D63">
      <w:pPr>
        <w:spacing w:before="160"/>
        <w:jc w:val="both"/>
        <w:rPr>
          <w:rFonts w:cstheme="minorHAnsi"/>
        </w:rPr>
      </w:pPr>
    </w:p>
    <w:p w14:paraId="7CC28C49" w14:textId="5C6B54DD" w:rsidR="006270C6" w:rsidRDefault="00826AA8" w:rsidP="00666D63">
      <w:pPr>
        <w:spacing w:before="160"/>
        <w:jc w:val="both"/>
        <w:rPr>
          <w:rFonts w:cstheme="minorHAnsi"/>
        </w:rPr>
      </w:pPr>
      <w:r>
        <w:rPr>
          <w:rFonts w:cstheme="minorHAnsi"/>
        </w:rPr>
        <w:t>“S</w:t>
      </w:r>
      <w:r w:rsidRPr="00A90387">
        <w:rPr>
          <w:rFonts w:cstheme="minorHAnsi"/>
        </w:rPr>
        <w:t xml:space="preserve">econd-hand property owners can still claim depreciation on </w:t>
      </w:r>
      <w:r w:rsidR="00516226" w:rsidRPr="00A90387">
        <w:rPr>
          <w:rFonts w:cstheme="minorHAnsi"/>
        </w:rPr>
        <w:t>all qualifying capital works deductions that</w:t>
      </w:r>
      <w:r w:rsidR="003A361A">
        <w:rPr>
          <w:rFonts w:cstheme="minorHAnsi"/>
        </w:rPr>
        <w:t>,</w:t>
      </w:r>
      <w:r w:rsidR="00516226" w:rsidRPr="00A90387">
        <w:rPr>
          <w:rFonts w:cstheme="minorHAnsi"/>
        </w:rPr>
        <w:t xml:space="preserve"> on average, make up 85-90 per cent of the total claim</w:t>
      </w:r>
      <w:r w:rsidR="00516226">
        <w:rPr>
          <w:rFonts w:cstheme="minorHAnsi"/>
        </w:rPr>
        <w:t>.</w:t>
      </w:r>
      <w:r w:rsidR="00516226" w:rsidRPr="00516226">
        <w:rPr>
          <w:rFonts w:cstheme="minorHAnsi"/>
        </w:rPr>
        <w:t xml:space="preserve"> </w:t>
      </w:r>
      <w:r w:rsidR="00AC1B4A">
        <w:rPr>
          <w:rFonts w:cstheme="minorHAnsi"/>
        </w:rPr>
        <w:t xml:space="preserve">They can also claim </w:t>
      </w:r>
      <w:r w:rsidRPr="00A90387">
        <w:rPr>
          <w:rFonts w:cstheme="minorHAnsi"/>
        </w:rPr>
        <w:t>all new plant and equipment assets they purchase for the property</w:t>
      </w:r>
      <w:r>
        <w:rPr>
          <w:rFonts w:cstheme="minorHAnsi"/>
        </w:rPr>
        <w:t xml:space="preserve">,” said Bradley Beer. </w:t>
      </w:r>
    </w:p>
    <w:p w14:paraId="56F8DCF0" w14:textId="7129F767" w:rsidR="00375E93" w:rsidRPr="00375E93" w:rsidRDefault="00FD46E4" w:rsidP="00297499">
      <w:pPr>
        <w:spacing w:before="160"/>
        <w:jc w:val="both"/>
        <w:rPr>
          <w:rFonts w:cstheme="minorHAnsi"/>
        </w:rPr>
      </w:pPr>
      <w:r>
        <w:rPr>
          <w:rFonts w:cstheme="minorHAnsi"/>
        </w:rPr>
        <w:t>“During the 201</w:t>
      </w:r>
      <w:r w:rsidR="008A6C89">
        <w:rPr>
          <w:rFonts w:cstheme="minorHAnsi"/>
        </w:rPr>
        <w:t>9</w:t>
      </w:r>
      <w:r w:rsidR="0055762D">
        <w:rPr>
          <w:rFonts w:cstheme="minorHAnsi"/>
        </w:rPr>
        <w:t>-</w:t>
      </w:r>
      <w:r>
        <w:rPr>
          <w:rFonts w:cstheme="minorHAnsi"/>
        </w:rPr>
        <w:t>20</w:t>
      </w:r>
      <w:r w:rsidR="008A6C89">
        <w:rPr>
          <w:rFonts w:cstheme="minorHAnsi"/>
        </w:rPr>
        <w:t>20</w:t>
      </w:r>
      <w:r>
        <w:rPr>
          <w:rFonts w:cstheme="minorHAnsi"/>
        </w:rPr>
        <w:t xml:space="preserve"> financial year, we found an average depreciation claim of </w:t>
      </w:r>
      <w:r w:rsidR="00064378">
        <w:rPr>
          <w:rFonts w:cstheme="minorHAnsi"/>
        </w:rPr>
        <w:t xml:space="preserve">more than </w:t>
      </w:r>
      <w:r>
        <w:rPr>
          <w:rFonts w:cstheme="minorHAnsi"/>
        </w:rPr>
        <w:t>$8,</w:t>
      </w:r>
      <w:r w:rsidR="008A6C89">
        <w:rPr>
          <w:rFonts w:cstheme="minorHAnsi"/>
        </w:rPr>
        <w:t>3</w:t>
      </w:r>
      <w:r w:rsidR="00064378">
        <w:rPr>
          <w:rFonts w:cstheme="minorHAnsi"/>
        </w:rPr>
        <w:t>0</w:t>
      </w:r>
      <w:r>
        <w:rPr>
          <w:rFonts w:cstheme="minorHAnsi"/>
        </w:rPr>
        <w:t>0 for our clients’ properties.”</w:t>
      </w:r>
    </w:p>
    <w:p w14:paraId="35943020" w14:textId="4D8C8F42" w:rsidR="00352A9B" w:rsidRPr="00B85719" w:rsidRDefault="00C42149" w:rsidP="00826AA8">
      <w:pPr>
        <w:pStyle w:val="ListParagraph"/>
        <w:numPr>
          <w:ilvl w:val="0"/>
          <w:numId w:val="1"/>
        </w:numPr>
        <w:spacing w:before="160"/>
        <w:jc w:val="both"/>
        <w:rPr>
          <w:b/>
          <w:bCs/>
        </w:rPr>
      </w:pPr>
      <w:r w:rsidRPr="00B85719">
        <w:rPr>
          <w:b/>
          <w:bCs/>
        </w:rPr>
        <w:t>Overlooking</w:t>
      </w:r>
      <w:r w:rsidR="00204396" w:rsidRPr="00B85719">
        <w:rPr>
          <w:b/>
          <w:bCs/>
        </w:rPr>
        <w:t xml:space="preserve"> </w:t>
      </w:r>
      <w:r w:rsidR="00352A9B" w:rsidRPr="00B85719">
        <w:rPr>
          <w:b/>
          <w:bCs/>
        </w:rPr>
        <w:t>deductions</w:t>
      </w:r>
    </w:p>
    <w:p w14:paraId="738A2A81" w14:textId="39293E9C" w:rsidR="00826AA8" w:rsidRDefault="00C83544" w:rsidP="00C57681">
      <w:pPr>
        <w:spacing w:before="160"/>
        <w:jc w:val="both"/>
        <w:rPr>
          <w:rFonts w:cstheme="minorHAnsi"/>
          <w:bCs/>
          <w:szCs w:val="18"/>
        </w:rPr>
      </w:pPr>
      <w:r w:rsidRPr="0094656C">
        <w:rPr>
          <w:rFonts w:cstheme="minorHAnsi"/>
        </w:rPr>
        <w:t xml:space="preserve">Many depreciation deductions are </w:t>
      </w:r>
      <w:r w:rsidR="00B82223" w:rsidRPr="0094656C">
        <w:rPr>
          <w:rFonts w:cstheme="minorHAnsi"/>
        </w:rPr>
        <w:t xml:space="preserve">easily </w:t>
      </w:r>
      <w:r w:rsidRPr="0094656C">
        <w:rPr>
          <w:rFonts w:cstheme="minorHAnsi"/>
        </w:rPr>
        <w:t xml:space="preserve">missed </w:t>
      </w:r>
      <w:r w:rsidR="00B82223" w:rsidRPr="0094656C">
        <w:rPr>
          <w:rFonts w:cstheme="minorHAnsi"/>
        </w:rPr>
        <w:t>by</w:t>
      </w:r>
      <w:r w:rsidRPr="0094656C">
        <w:rPr>
          <w:rFonts w:cstheme="minorHAnsi"/>
        </w:rPr>
        <w:t xml:space="preserve"> the untrained eye</w:t>
      </w:r>
      <w:r w:rsidR="00151258">
        <w:rPr>
          <w:rFonts w:cstheme="minorHAnsi"/>
        </w:rPr>
        <w:t xml:space="preserve">, especially </w:t>
      </w:r>
      <w:r w:rsidR="008E5272">
        <w:rPr>
          <w:rFonts w:cstheme="minorHAnsi"/>
        </w:rPr>
        <w:t>on assets</w:t>
      </w:r>
      <w:r w:rsidR="00151258">
        <w:rPr>
          <w:rFonts w:cstheme="minorHAnsi"/>
        </w:rPr>
        <w:t xml:space="preserve"> that </w:t>
      </w:r>
      <w:r w:rsidR="008E5272">
        <w:rPr>
          <w:rFonts w:cstheme="minorHAnsi"/>
        </w:rPr>
        <w:t>have been installed by other</w:t>
      </w:r>
      <w:r w:rsidR="00224B0C">
        <w:rPr>
          <w:rFonts w:cstheme="minorHAnsi"/>
        </w:rPr>
        <w:t>s</w:t>
      </w:r>
      <w:r w:rsidR="008E5272">
        <w:rPr>
          <w:rFonts w:cstheme="minorHAnsi"/>
        </w:rPr>
        <w:t>.</w:t>
      </w:r>
      <w:r w:rsidR="00942CB4">
        <w:rPr>
          <w:rFonts w:cstheme="minorHAnsi"/>
        </w:rPr>
        <w:t xml:space="preserve"> </w:t>
      </w:r>
      <w:r w:rsidR="00C57681">
        <w:rPr>
          <w:rFonts w:cstheme="minorHAnsi"/>
        </w:rPr>
        <w:t xml:space="preserve">Substantial </w:t>
      </w:r>
      <w:r w:rsidR="005038D5">
        <w:rPr>
          <w:rFonts w:cstheme="minorHAnsi"/>
        </w:rPr>
        <w:t>renovations</w:t>
      </w:r>
      <w:r w:rsidR="00C57681">
        <w:rPr>
          <w:rFonts w:cstheme="minorHAnsi"/>
        </w:rPr>
        <w:t xml:space="preserve"> </w:t>
      </w:r>
      <w:r w:rsidR="00C57681" w:rsidRPr="0094656C">
        <w:rPr>
          <w:rFonts w:cstheme="minorHAnsi"/>
          <w:bCs/>
          <w:szCs w:val="18"/>
        </w:rPr>
        <w:t>where all, or substantially all</w:t>
      </w:r>
      <w:r w:rsidR="00224B0C">
        <w:rPr>
          <w:rFonts w:cstheme="minorHAnsi"/>
          <w:bCs/>
          <w:szCs w:val="18"/>
        </w:rPr>
        <w:t>,</w:t>
      </w:r>
      <w:r w:rsidR="00C57681" w:rsidRPr="0094656C">
        <w:rPr>
          <w:rFonts w:cstheme="minorHAnsi"/>
          <w:bCs/>
          <w:szCs w:val="18"/>
        </w:rPr>
        <w:t xml:space="preserve"> of a building is removed or replaced</w:t>
      </w:r>
      <w:r w:rsidR="005038D5">
        <w:rPr>
          <w:rFonts w:cstheme="minorHAnsi"/>
        </w:rPr>
        <w:t xml:space="preserve"> </w:t>
      </w:r>
      <w:r w:rsidR="00C57681">
        <w:rPr>
          <w:rFonts w:cstheme="minorHAnsi"/>
        </w:rPr>
        <w:t xml:space="preserve">can hold significant deductions </w:t>
      </w:r>
      <w:r w:rsidR="00546C11">
        <w:rPr>
          <w:rFonts w:cstheme="minorHAnsi"/>
        </w:rPr>
        <w:t xml:space="preserve">– </w:t>
      </w:r>
      <w:r w:rsidR="00C57681">
        <w:rPr>
          <w:rFonts w:cstheme="minorHAnsi"/>
        </w:rPr>
        <w:t>even when completed by a previous owner.</w:t>
      </w:r>
      <w:r w:rsidR="00C57681" w:rsidRPr="00C57681">
        <w:rPr>
          <w:rFonts w:cstheme="minorHAnsi"/>
          <w:bCs/>
          <w:szCs w:val="18"/>
        </w:rPr>
        <w:t xml:space="preserve"> </w:t>
      </w:r>
    </w:p>
    <w:p w14:paraId="0F228F75" w14:textId="01D8B83A" w:rsidR="00C57681" w:rsidRPr="0094656C" w:rsidRDefault="00C57681" w:rsidP="00C57681">
      <w:pPr>
        <w:spacing w:before="160"/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“</w:t>
      </w:r>
      <w:r w:rsidRPr="0094656C">
        <w:rPr>
          <w:rFonts w:cstheme="minorHAnsi"/>
          <w:bCs/>
          <w:szCs w:val="18"/>
        </w:rPr>
        <w:t>Some examples of substantial renovations include replacing foundations of the building, walls, floors, the roof or staircases</w:t>
      </w:r>
      <w:r>
        <w:rPr>
          <w:rFonts w:cstheme="minorHAnsi"/>
          <w:bCs/>
          <w:szCs w:val="18"/>
        </w:rPr>
        <w:t>,” said Bradley Beer.</w:t>
      </w:r>
      <w:r w:rsidR="004740B4">
        <w:rPr>
          <w:rFonts w:cstheme="minorHAnsi"/>
          <w:bCs/>
          <w:szCs w:val="18"/>
        </w:rPr>
        <w:t xml:space="preserve"> “Th</w:t>
      </w:r>
      <w:r w:rsidR="008708D4">
        <w:rPr>
          <w:rFonts w:cstheme="minorHAnsi"/>
          <w:bCs/>
          <w:szCs w:val="18"/>
        </w:rPr>
        <w:t>ese renovations can hold tens of th</w:t>
      </w:r>
      <w:r w:rsidR="004740B4">
        <w:rPr>
          <w:rFonts w:cstheme="minorHAnsi"/>
          <w:bCs/>
          <w:szCs w:val="18"/>
        </w:rPr>
        <w:t>ousands of dollars in dedu</w:t>
      </w:r>
      <w:r w:rsidR="008708D4">
        <w:rPr>
          <w:rFonts w:cstheme="minorHAnsi"/>
          <w:bCs/>
          <w:szCs w:val="18"/>
        </w:rPr>
        <w:t>c</w:t>
      </w:r>
      <w:r w:rsidR="004740B4">
        <w:rPr>
          <w:rFonts w:cstheme="minorHAnsi"/>
          <w:bCs/>
          <w:szCs w:val="18"/>
        </w:rPr>
        <w:t>tions</w:t>
      </w:r>
      <w:r w:rsidR="008708D4">
        <w:rPr>
          <w:rFonts w:cstheme="minorHAnsi"/>
          <w:bCs/>
          <w:szCs w:val="18"/>
        </w:rPr>
        <w:t xml:space="preserve"> for the new owner</w:t>
      </w:r>
      <w:r w:rsidR="004740B4">
        <w:rPr>
          <w:rFonts w:cstheme="minorHAnsi"/>
          <w:bCs/>
          <w:szCs w:val="18"/>
        </w:rPr>
        <w:t>.</w:t>
      </w:r>
      <w:r w:rsidR="00B00F7C">
        <w:rPr>
          <w:rFonts w:cstheme="minorHAnsi"/>
          <w:bCs/>
          <w:szCs w:val="18"/>
        </w:rPr>
        <w:t>”</w:t>
      </w:r>
    </w:p>
    <w:p w14:paraId="0D349DA7" w14:textId="275AFA0F" w:rsidR="00B00F7C" w:rsidRDefault="006F2499" w:rsidP="0094656C">
      <w:pPr>
        <w:spacing w:before="160"/>
        <w:jc w:val="both"/>
        <w:rPr>
          <w:rFonts w:cstheme="minorHAnsi"/>
          <w:bCs/>
          <w:szCs w:val="18"/>
        </w:rPr>
      </w:pPr>
      <w:r w:rsidRPr="0094656C">
        <w:rPr>
          <w:rFonts w:cstheme="minorHAnsi"/>
          <w:bCs/>
          <w:szCs w:val="18"/>
        </w:rPr>
        <w:t xml:space="preserve">When an investor purchases a second-hand property </w:t>
      </w:r>
      <w:r w:rsidR="004740B4">
        <w:rPr>
          <w:rFonts w:cstheme="minorHAnsi"/>
          <w:bCs/>
          <w:szCs w:val="18"/>
        </w:rPr>
        <w:t>immediately</w:t>
      </w:r>
      <w:r w:rsidRPr="0094656C">
        <w:rPr>
          <w:rFonts w:cstheme="minorHAnsi"/>
          <w:bCs/>
          <w:szCs w:val="18"/>
        </w:rPr>
        <w:t xml:space="preserve"> after </w:t>
      </w:r>
      <w:r w:rsidR="00A97CF1">
        <w:rPr>
          <w:rFonts w:cstheme="minorHAnsi"/>
          <w:bCs/>
          <w:szCs w:val="18"/>
        </w:rPr>
        <w:t>a</w:t>
      </w:r>
      <w:r w:rsidRPr="0094656C">
        <w:rPr>
          <w:rFonts w:cstheme="minorHAnsi"/>
          <w:bCs/>
          <w:szCs w:val="18"/>
        </w:rPr>
        <w:t xml:space="preserve"> substantial renovation, the 2017 legislation changes don’t apply. </w:t>
      </w:r>
    </w:p>
    <w:p w14:paraId="3B6D3A95" w14:textId="56AEDBD7" w:rsidR="006F2499" w:rsidRPr="0094656C" w:rsidRDefault="00151258" w:rsidP="0094656C">
      <w:pPr>
        <w:spacing w:before="160"/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“</w:t>
      </w:r>
      <w:r w:rsidR="006F2499" w:rsidRPr="0094656C">
        <w:rPr>
          <w:rFonts w:cstheme="minorHAnsi"/>
          <w:bCs/>
          <w:szCs w:val="18"/>
        </w:rPr>
        <w:t>This means the new owner can claim depreciation on all new plant and equipment assets and the capital works</w:t>
      </w:r>
      <w:r w:rsidR="00767218">
        <w:rPr>
          <w:rFonts w:cstheme="minorHAnsi"/>
          <w:bCs/>
          <w:szCs w:val="18"/>
        </w:rPr>
        <w:t xml:space="preserve">,” said Bradley Beer. </w:t>
      </w:r>
    </w:p>
    <w:p w14:paraId="571AA593" w14:textId="5CDAA6AE" w:rsidR="003E50B9" w:rsidRPr="00130357" w:rsidRDefault="00942CB4" w:rsidP="0094656C">
      <w:pPr>
        <w:spacing w:before="160"/>
        <w:jc w:val="both"/>
        <w:rPr>
          <w:rFonts w:cstheme="minorHAnsi"/>
          <w:bCs/>
          <w:szCs w:val="18"/>
        </w:rPr>
      </w:pPr>
      <w:r w:rsidRPr="00130357">
        <w:rPr>
          <w:rFonts w:cstheme="minorHAnsi"/>
          <w:bCs/>
          <w:szCs w:val="18"/>
        </w:rPr>
        <w:t>“Property investors should look to contact a specialist quantity surveyor for advice on what deductions are available for their individual circumstances,” concluded Bradley Beer.</w:t>
      </w:r>
    </w:p>
    <w:p w14:paraId="44519571" w14:textId="07AA564E" w:rsidR="00297499" w:rsidRPr="00130357" w:rsidRDefault="00297499" w:rsidP="00130357">
      <w:pPr>
        <w:spacing w:before="160"/>
        <w:jc w:val="both"/>
        <w:rPr>
          <w:rFonts w:cstheme="minorHAnsi"/>
          <w:bCs/>
          <w:szCs w:val="18"/>
        </w:rPr>
      </w:pPr>
      <w:r w:rsidRPr="00130357">
        <w:rPr>
          <w:rFonts w:cstheme="minorHAnsi"/>
          <w:bCs/>
          <w:szCs w:val="18"/>
        </w:rPr>
        <w:t xml:space="preserve">Investors can request a free tax depreciation estimate from BMT at </w:t>
      </w:r>
      <w:r w:rsidR="00130357">
        <w:rPr>
          <w:rFonts w:cstheme="minorHAnsi"/>
          <w:bCs/>
          <w:szCs w:val="18"/>
        </w:rPr>
        <w:t xml:space="preserve"> </w:t>
      </w:r>
      <w:hyperlink r:id="rId8" w:history="1">
        <w:r w:rsidR="00130357" w:rsidRPr="004E13CA">
          <w:rPr>
            <w:rStyle w:val="Hyperlink"/>
            <w:bCs/>
            <w:szCs w:val="18"/>
          </w:rPr>
          <w:t>bmtqs.com.au/estimate</w:t>
        </w:r>
      </w:hyperlink>
      <w:r w:rsidR="00130357">
        <w:rPr>
          <w:bCs/>
          <w:szCs w:val="18"/>
        </w:rPr>
        <w:t xml:space="preserve"> </w:t>
      </w:r>
      <w:r w:rsidRPr="00130357">
        <w:rPr>
          <w:rFonts w:cstheme="minorHAnsi"/>
          <w:bCs/>
          <w:szCs w:val="18"/>
        </w:rPr>
        <w:t xml:space="preserve"> to better understand the deductions that may be </w:t>
      </w:r>
      <w:r w:rsidR="00130357">
        <w:rPr>
          <w:rFonts w:cstheme="minorHAnsi"/>
          <w:bCs/>
          <w:szCs w:val="18"/>
        </w:rPr>
        <w:t>available for</w:t>
      </w:r>
      <w:r w:rsidRPr="00130357">
        <w:rPr>
          <w:rFonts w:cstheme="minorHAnsi"/>
          <w:bCs/>
          <w:szCs w:val="18"/>
        </w:rPr>
        <w:t xml:space="preserve"> their property. </w:t>
      </w:r>
    </w:p>
    <w:p w14:paraId="3E918307" w14:textId="6F5C6A7F" w:rsidR="00FA3978" w:rsidRDefault="00FA3978" w:rsidP="0094656C">
      <w:pPr>
        <w:spacing w:before="160"/>
        <w:jc w:val="both"/>
      </w:pPr>
    </w:p>
    <w:p w14:paraId="76D21C85" w14:textId="77777777" w:rsidR="00FA3978" w:rsidRDefault="00FA3978" w:rsidP="0094656C">
      <w:pPr>
        <w:spacing w:before="160"/>
        <w:jc w:val="center"/>
        <w:rPr>
          <w:sz w:val="21"/>
          <w:szCs w:val="21"/>
        </w:rPr>
      </w:pPr>
      <w:r w:rsidRPr="00966EB1">
        <w:rPr>
          <w:b/>
          <w:bCs/>
        </w:rPr>
        <w:t>*ENDS*</w:t>
      </w:r>
    </w:p>
    <w:p w14:paraId="6DA56F3E" w14:textId="77777777" w:rsidR="001F61BC" w:rsidRDefault="001F61BC" w:rsidP="001F61BC">
      <w:pPr>
        <w:spacing w:before="160"/>
        <w:jc w:val="both"/>
        <w:rPr>
          <w:b/>
          <w:bCs/>
          <w:i/>
          <w:iCs/>
        </w:rPr>
      </w:pPr>
    </w:p>
    <w:p w14:paraId="4BBBF40E" w14:textId="104348C5" w:rsidR="001F61BC" w:rsidRPr="001F61BC" w:rsidRDefault="001F61BC" w:rsidP="001F61BC">
      <w:pPr>
        <w:spacing w:before="160"/>
        <w:jc w:val="both"/>
        <w:rPr>
          <w:b/>
          <w:bCs/>
        </w:rPr>
      </w:pPr>
      <w:r w:rsidRPr="001F61BC">
        <w:rPr>
          <w:b/>
          <w:bCs/>
        </w:rPr>
        <w:t xml:space="preserve">BMT Tax Depreciation is Australia’s leading supplier of residential and commercial tax depreciation schedules. </w:t>
      </w:r>
    </w:p>
    <w:p w14:paraId="759D0B28" w14:textId="77777777" w:rsidR="00FA3978" w:rsidRDefault="00FA3978" w:rsidP="0094656C">
      <w:pPr>
        <w:spacing w:before="160"/>
        <w:jc w:val="both"/>
        <w:rPr>
          <w:b/>
          <w:bCs/>
        </w:rPr>
      </w:pPr>
    </w:p>
    <w:p w14:paraId="24C1ECA7" w14:textId="28B24BA2" w:rsidR="00FA3978" w:rsidRDefault="00FA3978" w:rsidP="0094656C">
      <w:pPr>
        <w:spacing w:before="160"/>
        <w:jc w:val="both"/>
      </w:pPr>
      <w:r w:rsidRPr="007A7C63">
        <w:rPr>
          <w:b/>
          <w:bCs/>
        </w:rPr>
        <w:t>Media contact:</w:t>
      </w:r>
      <w:r>
        <w:t xml:space="preserve"> Madeleine Macridis, </w:t>
      </w:r>
      <w:r w:rsidR="00CF61A3">
        <w:t>1300 728 726</w:t>
      </w:r>
      <w:bookmarkStart w:id="0" w:name="_GoBack"/>
      <w:bookmarkEnd w:id="0"/>
      <w:r>
        <w:t xml:space="preserve"> or </w:t>
      </w:r>
      <w:hyperlink r:id="rId9" w:history="1">
        <w:r w:rsidRPr="0064611E">
          <w:rPr>
            <w:rStyle w:val="Hyperlink"/>
          </w:rPr>
          <w:t>madeleine.macridis@bmtqs.com.au</w:t>
        </w:r>
      </w:hyperlink>
      <w:r>
        <w:t xml:space="preserve"> </w:t>
      </w:r>
    </w:p>
    <w:p w14:paraId="476E8ADD" w14:textId="41F1899A" w:rsidR="00FA3978" w:rsidRDefault="00FA3978" w:rsidP="0094656C">
      <w:pPr>
        <w:spacing w:before="160"/>
        <w:jc w:val="both"/>
      </w:pPr>
    </w:p>
    <w:p w14:paraId="2B6DD603" w14:textId="77777777" w:rsidR="001F61BC" w:rsidRDefault="001F61BC">
      <w:pPr>
        <w:spacing w:before="160"/>
        <w:jc w:val="both"/>
      </w:pPr>
    </w:p>
    <w:sectPr w:rsidR="001F61BC" w:rsidSect="003A7B46">
      <w:headerReference w:type="default" r:id="rId1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7F2E" w14:textId="77777777" w:rsidR="00FA3978" w:rsidRDefault="00FA3978" w:rsidP="00FA3978">
      <w:r>
        <w:separator/>
      </w:r>
    </w:p>
  </w:endnote>
  <w:endnote w:type="continuationSeparator" w:id="0">
    <w:p w14:paraId="4F6D5438" w14:textId="77777777" w:rsidR="00FA3978" w:rsidRDefault="00FA3978" w:rsidP="00FA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DDA37" w14:textId="77777777" w:rsidR="00FA3978" w:rsidRDefault="00FA3978" w:rsidP="00FA3978">
      <w:r>
        <w:separator/>
      </w:r>
    </w:p>
  </w:footnote>
  <w:footnote w:type="continuationSeparator" w:id="0">
    <w:p w14:paraId="15892547" w14:textId="77777777" w:rsidR="00FA3978" w:rsidRDefault="00FA3978" w:rsidP="00FA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F2305" w14:textId="24F53A7A" w:rsidR="00FA3978" w:rsidRDefault="00FA397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11549" wp14:editId="662A8FD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3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56D8"/>
    <w:multiLevelType w:val="hybridMultilevel"/>
    <w:tmpl w:val="C2DAA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A3C7C"/>
    <w:multiLevelType w:val="hybridMultilevel"/>
    <w:tmpl w:val="C2DAA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9B"/>
    <w:rsid w:val="00021C25"/>
    <w:rsid w:val="000236A4"/>
    <w:rsid w:val="00025C91"/>
    <w:rsid w:val="00064378"/>
    <w:rsid w:val="000648C1"/>
    <w:rsid w:val="000A1E60"/>
    <w:rsid w:val="000A2514"/>
    <w:rsid w:val="000B0D38"/>
    <w:rsid w:val="000B27C6"/>
    <w:rsid w:val="000B341F"/>
    <w:rsid w:val="000C4D95"/>
    <w:rsid w:val="000D7312"/>
    <w:rsid w:val="000E244C"/>
    <w:rsid w:val="00101F39"/>
    <w:rsid w:val="001164C2"/>
    <w:rsid w:val="00130357"/>
    <w:rsid w:val="00145413"/>
    <w:rsid w:val="00151258"/>
    <w:rsid w:val="00160FF0"/>
    <w:rsid w:val="00173E5C"/>
    <w:rsid w:val="001A4A83"/>
    <w:rsid w:val="001C004A"/>
    <w:rsid w:val="001C4806"/>
    <w:rsid w:val="001F0CA9"/>
    <w:rsid w:val="001F61BC"/>
    <w:rsid w:val="00200471"/>
    <w:rsid w:val="00201959"/>
    <w:rsid w:val="00204396"/>
    <w:rsid w:val="00207819"/>
    <w:rsid w:val="0021092D"/>
    <w:rsid w:val="00217981"/>
    <w:rsid w:val="002218EE"/>
    <w:rsid w:val="00224B0C"/>
    <w:rsid w:val="00226AA1"/>
    <w:rsid w:val="0022764A"/>
    <w:rsid w:val="00267366"/>
    <w:rsid w:val="00267CBD"/>
    <w:rsid w:val="00297499"/>
    <w:rsid w:val="002C0AE4"/>
    <w:rsid w:val="002C51D9"/>
    <w:rsid w:val="002C7D40"/>
    <w:rsid w:val="002C7FA0"/>
    <w:rsid w:val="002E06E4"/>
    <w:rsid w:val="002E5B99"/>
    <w:rsid w:val="002F47FF"/>
    <w:rsid w:val="002F49A4"/>
    <w:rsid w:val="003058A3"/>
    <w:rsid w:val="003110ED"/>
    <w:rsid w:val="00352A9B"/>
    <w:rsid w:val="003553B0"/>
    <w:rsid w:val="00375B35"/>
    <w:rsid w:val="00375E93"/>
    <w:rsid w:val="00381812"/>
    <w:rsid w:val="003820B7"/>
    <w:rsid w:val="003A361A"/>
    <w:rsid w:val="003A3829"/>
    <w:rsid w:val="003A4B26"/>
    <w:rsid w:val="003A7B46"/>
    <w:rsid w:val="003B2A51"/>
    <w:rsid w:val="003C0F10"/>
    <w:rsid w:val="003D267B"/>
    <w:rsid w:val="003D7DCA"/>
    <w:rsid w:val="003E50B9"/>
    <w:rsid w:val="003E5400"/>
    <w:rsid w:val="00404274"/>
    <w:rsid w:val="00414651"/>
    <w:rsid w:val="00417A3C"/>
    <w:rsid w:val="00432748"/>
    <w:rsid w:val="004740B4"/>
    <w:rsid w:val="004869FA"/>
    <w:rsid w:val="004938A7"/>
    <w:rsid w:val="004C6D6A"/>
    <w:rsid w:val="004E1E00"/>
    <w:rsid w:val="004E3BC1"/>
    <w:rsid w:val="004F22F2"/>
    <w:rsid w:val="004F2861"/>
    <w:rsid w:val="004F35FC"/>
    <w:rsid w:val="005038D5"/>
    <w:rsid w:val="00516226"/>
    <w:rsid w:val="0053280E"/>
    <w:rsid w:val="005458C9"/>
    <w:rsid w:val="00546C11"/>
    <w:rsid w:val="00550AA7"/>
    <w:rsid w:val="00554589"/>
    <w:rsid w:val="005572D9"/>
    <w:rsid w:val="0055762D"/>
    <w:rsid w:val="00562E82"/>
    <w:rsid w:val="005719BF"/>
    <w:rsid w:val="00582EC6"/>
    <w:rsid w:val="0059137B"/>
    <w:rsid w:val="00597C7A"/>
    <w:rsid w:val="005A4CE0"/>
    <w:rsid w:val="005A5224"/>
    <w:rsid w:val="005D3658"/>
    <w:rsid w:val="005F2D4E"/>
    <w:rsid w:val="00607391"/>
    <w:rsid w:val="00607405"/>
    <w:rsid w:val="006270C6"/>
    <w:rsid w:val="00641EE7"/>
    <w:rsid w:val="00651B3F"/>
    <w:rsid w:val="0066054A"/>
    <w:rsid w:val="00666D63"/>
    <w:rsid w:val="006A0B3F"/>
    <w:rsid w:val="006C2F33"/>
    <w:rsid w:val="006E428F"/>
    <w:rsid w:val="006F2499"/>
    <w:rsid w:val="006F6540"/>
    <w:rsid w:val="006F6B43"/>
    <w:rsid w:val="007026B5"/>
    <w:rsid w:val="00710DBF"/>
    <w:rsid w:val="0072605E"/>
    <w:rsid w:val="007267A2"/>
    <w:rsid w:val="00726D19"/>
    <w:rsid w:val="00754F4F"/>
    <w:rsid w:val="007568E7"/>
    <w:rsid w:val="00767218"/>
    <w:rsid w:val="007704D4"/>
    <w:rsid w:val="00771E9E"/>
    <w:rsid w:val="007B31C9"/>
    <w:rsid w:val="007C3712"/>
    <w:rsid w:val="00823BD3"/>
    <w:rsid w:val="00826AA8"/>
    <w:rsid w:val="00831751"/>
    <w:rsid w:val="00846444"/>
    <w:rsid w:val="00855F36"/>
    <w:rsid w:val="00863AB2"/>
    <w:rsid w:val="008708D4"/>
    <w:rsid w:val="00881627"/>
    <w:rsid w:val="00884522"/>
    <w:rsid w:val="0089101B"/>
    <w:rsid w:val="00892605"/>
    <w:rsid w:val="00892B18"/>
    <w:rsid w:val="008A6C89"/>
    <w:rsid w:val="008B31C1"/>
    <w:rsid w:val="008B6232"/>
    <w:rsid w:val="008E37C6"/>
    <w:rsid w:val="008E5272"/>
    <w:rsid w:val="008F2023"/>
    <w:rsid w:val="00907118"/>
    <w:rsid w:val="009071C2"/>
    <w:rsid w:val="009211E1"/>
    <w:rsid w:val="00923748"/>
    <w:rsid w:val="00942CB4"/>
    <w:rsid w:val="0094656C"/>
    <w:rsid w:val="00961489"/>
    <w:rsid w:val="00965785"/>
    <w:rsid w:val="0096634F"/>
    <w:rsid w:val="00972226"/>
    <w:rsid w:val="009953B9"/>
    <w:rsid w:val="00996B53"/>
    <w:rsid w:val="009C495B"/>
    <w:rsid w:val="009C61BC"/>
    <w:rsid w:val="009E3699"/>
    <w:rsid w:val="009E508B"/>
    <w:rsid w:val="009E7049"/>
    <w:rsid w:val="00A35B7A"/>
    <w:rsid w:val="00A434B7"/>
    <w:rsid w:val="00A45D88"/>
    <w:rsid w:val="00A4742B"/>
    <w:rsid w:val="00A7108B"/>
    <w:rsid w:val="00A8194C"/>
    <w:rsid w:val="00A90387"/>
    <w:rsid w:val="00A91CD1"/>
    <w:rsid w:val="00A97CF1"/>
    <w:rsid w:val="00AB43E4"/>
    <w:rsid w:val="00AB604F"/>
    <w:rsid w:val="00AC1B4A"/>
    <w:rsid w:val="00AD4FBD"/>
    <w:rsid w:val="00AF56B7"/>
    <w:rsid w:val="00B00F7C"/>
    <w:rsid w:val="00B106BF"/>
    <w:rsid w:val="00B57DB5"/>
    <w:rsid w:val="00B82223"/>
    <w:rsid w:val="00B85719"/>
    <w:rsid w:val="00BA4356"/>
    <w:rsid w:val="00BA76EA"/>
    <w:rsid w:val="00BE2E9F"/>
    <w:rsid w:val="00BE41E7"/>
    <w:rsid w:val="00BE4F22"/>
    <w:rsid w:val="00C02A60"/>
    <w:rsid w:val="00C22966"/>
    <w:rsid w:val="00C42149"/>
    <w:rsid w:val="00C51BFC"/>
    <w:rsid w:val="00C57681"/>
    <w:rsid w:val="00C66E62"/>
    <w:rsid w:val="00C70CCD"/>
    <w:rsid w:val="00C7161F"/>
    <w:rsid w:val="00C82B7A"/>
    <w:rsid w:val="00C83544"/>
    <w:rsid w:val="00C8447A"/>
    <w:rsid w:val="00C9758F"/>
    <w:rsid w:val="00CC6996"/>
    <w:rsid w:val="00CD3A39"/>
    <w:rsid w:val="00CD44CF"/>
    <w:rsid w:val="00CF07BA"/>
    <w:rsid w:val="00CF56DA"/>
    <w:rsid w:val="00CF61A3"/>
    <w:rsid w:val="00D020D5"/>
    <w:rsid w:val="00D36F3B"/>
    <w:rsid w:val="00D36FD2"/>
    <w:rsid w:val="00D41F4F"/>
    <w:rsid w:val="00D519C5"/>
    <w:rsid w:val="00D60815"/>
    <w:rsid w:val="00D72585"/>
    <w:rsid w:val="00D75446"/>
    <w:rsid w:val="00D76350"/>
    <w:rsid w:val="00DB1011"/>
    <w:rsid w:val="00DD7C5E"/>
    <w:rsid w:val="00DE3478"/>
    <w:rsid w:val="00DE39EA"/>
    <w:rsid w:val="00DE4669"/>
    <w:rsid w:val="00E01BE2"/>
    <w:rsid w:val="00F219C4"/>
    <w:rsid w:val="00F25880"/>
    <w:rsid w:val="00F61CFB"/>
    <w:rsid w:val="00F81457"/>
    <w:rsid w:val="00F81820"/>
    <w:rsid w:val="00F82251"/>
    <w:rsid w:val="00F83163"/>
    <w:rsid w:val="00FA2B19"/>
    <w:rsid w:val="00FA3978"/>
    <w:rsid w:val="00FA552F"/>
    <w:rsid w:val="00FB4BE5"/>
    <w:rsid w:val="00FD244E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30A9"/>
  <w15:chartTrackingRefBased/>
  <w15:docId w15:val="{92B5141B-749F-4614-B2CC-23D9177E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9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41F"/>
    <w:pPr>
      <w:ind w:left="720"/>
      <w:contextualSpacing/>
    </w:pPr>
  </w:style>
  <w:style w:type="paragraph" w:customStyle="1" w:styleId="Default">
    <w:name w:val="Default"/>
    <w:rsid w:val="003E50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24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978"/>
  </w:style>
  <w:style w:type="paragraph" w:styleId="Footer">
    <w:name w:val="footer"/>
    <w:basedOn w:val="Normal"/>
    <w:link w:val="FooterChar"/>
    <w:uiPriority w:val="99"/>
    <w:unhideWhenUsed/>
    <w:rsid w:val="00FA3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978"/>
  </w:style>
  <w:style w:type="paragraph" w:styleId="BalloonText">
    <w:name w:val="Balloon Text"/>
    <w:basedOn w:val="Normal"/>
    <w:link w:val="BalloonTextChar"/>
    <w:uiPriority w:val="99"/>
    <w:semiHidden/>
    <w:unhideWhenUsed/>
    <w:rsid w:val="00726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tqs.com.au/estim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mtqs.com.au/quantity-survey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deleine.macridis@bmtq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Howarth</dc:creator>
  <cp:keywords/>
  <dc:description/>
  <cp:lastModifiedBy>Rani Bonwick</cp:lastModifiedBy>
  <cp:revision>238</cp:revision>
  <dcterms:created xsi:type="dcterms:W3CDTF">2020-06-29T03:47:00Z</dcterms:created>
  <dcterms:modified xsi:type="dcterms:W3CDTF">2020-08-04T06:27:00Z</dcterms:modified>
</cp:coreProperties>
</file>